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73652" w14:textId="5C39F74B" w:rsidR="00517CBE" w:rsidRDefault="00517CBE" w:rsidP="00517CBE">
      <w:pPr>
        <w:rPr>
          <w:sz w:val="20"/>
          <w:szCs w:val="20"/>
        </w:rPr>
      </w:pPr>
      <w:r w:rsidRPr="00517CBE">
        <w:rPr>
          <w:b/>
          <w:bCs/>
          <w:sz w:val="20"/>
          <w:szCs w:val="20"/>
        </w:rPr>
        <w:t>Kleiner Draht – große Wirkung?</w:t>
      </w:r>
      <w:r w:rsidRPr="00517CBE">
        <w:rPr>
          <w:b/>
          <w:bCs/>
          <w:sz w:val="20"/>
          <w:szCs w:val="20"/>
        </w:rPr>
        <w:br/>
        <w:t>Wie die Geometrie von Aluminium-Bonds die Zuverlässigkeit der Leistungselektronik beeinflusst.</w:t>
      </w:r>
    </w:p>
    <w:p w14:paraId="0CF451FC" w14:textId="2431E76A" w:rsidR="00517CBE" w:rsidRDefault="007B1A96" w:rsidP="007762C1">
      <w:pPr>
        <w:autoSpaceDE w:val="0"/>
        <w:autoSpaceDN w:val="0"/>
        <w:adjustRightInd w:val="0"/>
        <w:spacing w:after="0" w:line="240" w:lineRule="auto"/>
        <w:jc w:val="both"/>
        <w:rPr>
          <w:rFonts w:cstheme="minorHAnsi"/>
          <w:b/>
          <w:bCs/>
          <w:kern w:val="0"/>
          <w:sz w:val="20"/>
          <w:szCs w:val="20"/>
        </w:rPr>
      </w:pPr>
      <w:r w:rsidRPr="007B1A96">
        <w:rPr>
          <w:rFonts w:cstheme="minorHAnsi"/>
          <w:b/>
          <w:bCs/>
          <w:kern w:val="0"/>
          <w:sz w:val="20"/>
          <w:szCs w:val="20"/>
        </w:rPr>
        <w:t xml:space="preserve">Im Zuge des Transformationsprozesses in der Automobilindustrie hin zur Elektrifizierung des Antriebsstrangs steigen die Anforderungen an verkürzte Entwicklungszeiten leistungselektronischer Baugruppen. Angetrieben durch die fortschreitende Miniaturisierung der </w:t>
      </w:r>
      <w:r w:rsidR="0004158F">
        <w:rPr>
          <w:rFonts w:cstheme="minorHAnsi"/>
          <w:b/>
          <w:bCs/>
          <w:kern w:val="0"/>
          <w:sz w:val="20"/>
          <w:szCs w:val="20"/>
        </w:rPr>
        <w:t>Leistungselektronik</w:t>
      </w:r>
      <w:r w:rsidRPr="007B1A96">
        <w:rPr>
          <w:rFonts w:cstheme="minorHAnsi"/>
          <w:b/>
          <w:bCs/>
          <w:kern w:val="0"/>
          <w:sz w:val="20"/>
          <w:szCs w:val="20"/>
        </w:rPr>
        <w:t xml:space="preserve"> erhöhen sich Packungs- und Leistungsdichten, wodurch größere thermo-mechanische Belastungen auf die innere Struktur der Bauelemente </w:t>
      </w:r>
      <w:r>
        <w:rPr>
          <w:rFonts w:cstheme="minorHAnsi"/>
          <w:b/>
          <w:bCs/>
          <w:kern w:val="0"/>
          <w:sz w:val="20"/>
          <w:szCs w:val="20"/>
        </w:rPr>
        <w:t>ein</w:t>
      </w:r>
      <w:r w:rsidRPr="007B1A96">
        <w:rPr>
          <w:rFonts w:cstheme="minorHAnsi"/>
          <w:b/>
          <w:bCs/>
          <w:kern w:val="0"/>
          <w:sz w:val="20"/>
          <w:szCs w:val="20"/>
        </w:rPr>
        <w:t>wirken.</w:t>
      </w:r>
      <w:r>
        <w:rPr>
          <w:rFonts w:cstheme="minorHAnsi"/>
          <w:b/>
          <w:bCs/>
          <w:kern w:val="0"/>
          <w:sz w:val="20"/>
          <w:szCs w:val="20"/>
        </w:rPr>
        <w:t xml:space="preserve"> Hierdurch kommt es in diskreten Siliziumkarbid (SiC)-MOSFETs zu einem Abriss des Aluminium-Drahtbonds von der Chip-Oberfläche.</w:t>
      </w:r>
      <w:r w:rsidR="007762C1">
        <w:rPr>
          <w:rFonts w:cstheme="minorHAnsi"/>
          <w:b/>
          <w:bCs/>
          <w:kern w:val="0"/>
          <w:sz w:val="20"/>
          <w:szCs w:val="20"/>
        </w:rPr>
        <w:t xml:space="preserve"> </w:t>
      </w:r>
      <w:r w:rsidR="009D5823">
        <w:rPr>
          <w:rFonts w:cstheme="minorHAnsi"/>
          <w:b/>
          <w:bCs/>
          <w:kern w:val="0"/>
          <w:sz w:val="20"/>
          <w:szCs w:val="20"/>
        </w:rPr>
        <w:t xml:space="preserve">Mithilfe von </w:t>
      </w:r>
      <w:r w:rsidRPr="007B1A96">
        <w:rPr>
          <w:rFonts w:cstheme="minorHAnsi"/>
          <w:b/>
          <w:bCs/>
          <w:kern w:val="0"/>
          <w:sz w:val="20"/>
          <w:szCs w:val="20"/>
        </w:rPr>
        <w:t>Finite-Elemente</w:t>
      </w:r>
      <w:r w:rsidR="0004158F">
        <w:rPr>
          <w:rFonts w:cstheme="minorHAnsi"/>
          <w:b/>
          <w:bCs/>
          <w:kern w:val="0"/>
          <w:sz w:val="20"/>
          <w:szCs w:val="20"/>
        </w:rPr>
        <w:t xml:space="preserve"> (FE)</w:t>
      </w:r>
      <w:r w:rsidRPr="007B1A96">
        <w:rPr>
          <w:rFonts w:cstheme="minorHAnsi"/>
          <w:b/>
          <w:bCs/>
          <w:kern w:val="0"/>
          <w:sz w:val="20"/>
          <w:szCs w:val="20"/>
        </w:rPr>
        <w:t>-Simulation</w:t>
      </w:r>
      <w:r w:rsidR="009D5823">
        <w:rPr>
          <w:rFonts w:cstheme="minorHAnsi"/>
          <w:b/>
          <w:bCs/>
          <w:kern w:val="0"/>
          <w:sz w:val="20"/>
          <w:szCs w:val="20"/>
        </w:rPr>
        <w:t xml:space="preserve">en lässt sich zeigen, dass der prognostizierte </w:t>
      </w:r>
      <w:r w:rsidRPr="007B1A96">
        <w:rPr>
          <w:rFonts w:cstheme="minorHAnsi"/>
          <w:b/>
          <w:bCs/>
          <w:kern w:val="0"/>
          <w:sz w:val="20"/>
          <w:szCs w:val="20"/>
        </w:rPr>
        <w:t>Schädigungszeitpunkt</w:t>
      </w:r>
      <w:r w:rsidR="009D5823">
        <w:rPr>
          <w:rFonts w:cstheme="minorHAnsi"/>
          <w:b/>
          <w:bCs/>
          <w:kern w:val="0"/>
          <w:sz w:val="20"/>
          <w:szCs w:val="20"/>
        </w:rPr>
        <w:t xml:space="preserve"> maßgeblich von der Bonddrahtgeometrie abhängig ist.</w:t>
      </w:r>
      <w:r w:rsidRPr="007B1A96">
        <w:rPr>
          <w:rFonts w:cstheme="minorHAnsi"/>
          <w:b/>
          <w:bCs/>
          <w:kern w:val="0"/>
          <w:sz w:val="20"/>
          <w:szCs w:val="20"/>
        </w:rPr>
        <w:t xml:space="preserve"> </w:t>
      </w:r>
    </w:p>
    <w:p w14:paraId="71957ED2" w14:textId="77777777" w:rsidR="0004158F" w:rsidRDefault="0004158F" w:rsidP="007762C1">
      <w:pPr>
        <w:autoSpaceDE w:val="0"/>
        <w:autoSpaceDN w:val="0"/>
        <w:adjustRightInd w:val="0"/>
        <w:spacing w:after="0" w:line="240" w:lineRule="auto"/>
        <w:jc w:val="both"/>
        <w:rPr>
          <w:rFonts w:cstheme="minorHAnsi"/>
          <w:b/>
          <w:bCs/>
          <w:kern w:val="0"/>
          <w:sz w:val="20"/>
          <w:szCs w:val="20"/>
        </w:rPr>
      </w:pPr>
    </w:p>
    <w:p w14:paraId="5034B14E" w14:textId="6BEB0D26" w:rsidR="0004158F" w:rsidRDefault="0004158F" w:rsidP="0004158F">
      <w:pPr>
        <w:autoSpaceDE w:val="0"/>
        <w:autoSpaceDN w:val="0"/>
        <w:adjustRightInd w:val="0"/>
        <w:spacing w:after="0" w:line="240" w:lineRule="auto"/>
        <w:jc w:val="both"/>
        <w:rPr>
          <w:rFonts w:cstheme="minorHAnsi"/>
          <w:kern w:val="0"/>
          <w:sz w:val="20"/>
          <w:szCs w:val="20"/>
        </w:rPr>
      </w:pPr>
      <w:r>
        <w:rPr>
          <w:rFonts w:cstheme="minorHAnsi"/>
          <w:kern w:val="0"/>
          <w:sz w:val="20"/>
          <w:szCs w:val="20"/>
        </w:rPr>
        <w:t>Die</w:t>
      </w:r>
      <w:r w:rsidRPr="0004158F">
        <w:rPr>
          <w:rFonts w:cstheme="minorHAnsi"/>
          <w:kern w:val="0"/>
          <w:sz w:val="20"/>
          <w:szCs w:val="20"/>
        </w:rPr>
        <w:t xml:space="preserve"> Bonddrahtgeometrie spielt eine wesentliche Rolle</w:t>
      </w:r>
      <w:r>
        <w:rPr>
          <w:rFonts w:cstheme="minorHAnsi"/>
          <w:kern w:val="0"/>
          <w:sz w:val="20"/>
          <w:szCs w:val="20"/>
        </w:rPr>
        <w:t xml:space="preserve"> für</w:t>
      </w:r>
      <w:r w:rsidRPr="0004158F">
        <w:rPr>
          <w:rFonts w:cstheme="minorHAnsi"/>
          <w:kern w:val="0"/>
          <w:sz w:val="20"/>
          <w:szCs w:val="20"/>
        </w:rPr>
        <w:t xml:space="preserve"> die Zuverlässigkeit des </w:t>
      </w:r>
      <w:r>
        <w:rPr>
          <w:rFonts w:cstheme="minorHAnsi"/>
          <w:kern w:val="0"/>
          <w:sz w:val="20"/>
          <w:szCs w:val="20"/>
        </w:rPr>
        <w:t>Steuergeräts</w:t>
      </w:r>
      <w:r w:rsidRPr="0004158F">
        <w:rPr>
          <w:rFonts w:cstheme="minorHAnsi"/>
          <w:kern w:val="0"/>
          <w:sz w:val="20"/>
          <w:szCs w:val="20"/>
        </w:rPr>
        <w:t xml:space="preserve">. </w:t>
      </w:r>
      <w:r>
        <w:rPr>
          <w:rFonts w:cstheme="minorHAnsi"/>
          <w:kern w:val="0"/>
          <w:sz w:val="20"/>
          <w:szCs w:val="20"/>
        </w:rPr>
        <w:t>Dabei führen</w:t>
      </w:r>
      <w:r w:rsidRPr="0004158F">
        <w:rPr>
          <w:rFonts w:cstheme="minorHAnsi"/>
          <w:kern w:val="0"/>
          <w:sz w:val="20"/>
          <w:szCs w:val="20"/>
        </w:rPr>
        <w:t xml:space="preserve"> </w:t>
      </w:r>
      <w:r>
        <w:rPr>
          <w:rFonts w:cstheme="minorHAnsi"/>
          <w:kern w:val="0"/>
          <w:sz w:val="20"/>
          <w:szCs w:val="20"/>
        </w:rPr>
        <w:t>d</w:t>
      </w:r>
      <w:r w:rsidRPr="0004158F">
        <w:rPr>
          <w:rFonts w:cstheme="minorHAnsi"/>
          <w:kern w:val="0"/>
          <w:sz w:val="20"/>
          <w:szCs w:val="20"/>
        </w:rPr>
        <w:t>ünnere Bonddrähte zu kleineren Bond</w:t>
      </w:r>
      <w:r>
        <w:rPr>
          <w:rFonts w:cstheme="minorHAnsi"/>
          <w:kern w:val="0"/>
          <w:sz w:val="20"/>
          <w:szCs w:val="20"/>
        </w:rPr>
        <w:t>fuß</w:t>
      </w:r>
      <w:r w:rsidRPr="0004158F">
        <w:rPr>
          <w:rFonts w:cstheme="minorHAnsi"/>
          <w:kern w:val="0"/>
          <w:sz w:val="20"/>
          <w:szCs w:val="20"/>
        </w:rPr>
        <w:t xml:space="preserve">grenzflächen </w:t>
      </w:r>
      <w:r>
        <w:rPr>
          <w:rFonts w:cstheme="minorHAnsi"/>
          <w:kern w:val="0"/>
          <w:sz w:val="20"/>
          <w:szCs w:val="20"/>
        </w:rPr>
        <w:t xml:space="preserve">auf dem Chip </w:t>
      </w:r>
      <w:r w:rsidRPr="0004158F">
        <w:rPr>
          <w:rFonts w:cstheme="minorHAnsi"/>
          <w:kern w:val="0"/>
          <w:sz w:val="20"/>
          <w:szCs w:val="20"/>
        </w:rPr>
        <w:t>und damit zu längere</w:t>
      </w:r>
      <w:r>
        <w:rPr>
          <w:rFonts w:cstheme="minorHAnsi"/>
          <w:kern w:val="0"/>
          <w:sz w:val="20"/>
          <w:szCs w:val="20"/>
        </w:rPr>
        <w:t>r</w:t>
      </w:r>
      <w:r w:rsidRPr="0004158F">
        <w:rPr>
          <w:rFonts w:cstheme="minorHAnsi"/>
          <w:kern w:val="0"/>
          <w:sz w:val="20"/>
          <w:szCs w:val="20"/>
        </w:rPr>
        <w:t xml:space="preserve"> Lebensdauer</w:t>
      </w:r>
      <w:r>
        <w:rPr>
          <w:rFonts w:cstheme="minorHAnsi"/>
          <w:kern w:val="0"/>
          <w:sz w:val="20"/>
          <w:szCs w:val="20"/>
        </w:rPr>
        <w:t>. Diese Anbindungsfläche</w:t>
      </w:r>
      <w:r w:rsidRPr="0004158F">
        <w:rPr>
          <w:rFonts w:cstheme="minorHAnsi"/>
          <w:kern w:val="0"/>
          <w:sz w:val="20"/>
          <w:szCs w:val="20"/>
        </w:rPr>
        <w:t xml:space="preserve"> </w:t>
      </w:r>
      <w:r>
        <w:rPr>
          <w:rFonts w:cstheme="minorHAnsi"/>
          <w:kern w:val="0"/>
          <w:sz w:val="20"/>
          <w:szCs w:val="20"/>
        </w:rPr>
        <w:t>hängt</w:t>
      </w:r>
      <w:r w:rsidRPr="0004158F">
        <w:rPr>
          <w:rFonts w:cstheme="minorHAnsi"/>
          <w:kern w:val="0"/>
          <w:sz w:val="20"/>
          <w:szCs w:val="20"/>
        </w:rPr>
        <w:t xml:space="preserve"> </w:t>
      </w:r>
      <w:r>
        <w:rPr>
          <w:rFonts w:cstheme="minorHAnsi"/>
          <w:kern w:val="0"/>
          <w:sz w:val="20"/>
          <w:szCs w:val="20"/>
        </w:rPr>
        <w:t>ebenfalls</w:t>
      </w:r>
      <w:r w:rsidRPr="0004158F">
        <w:rPr>
          <w:rFonts w:cstheme="minorHAnsi"/>
          <w:kern w:val="0"/>
          <w:sz w:val="20"/>
          <w:szCs w:val="20"/>
        </w:rPr>
        <w:t xml:space="preserve"> von der plastischen Verformung</w:t>
      </w:r>
      <w:r>
        <w:rPr>
          <w:rFonts w:cstheme="minorHAnsi"/>
          <w:kern w:val="0"/>
          <w:sz w:val="20"/>
          <w:szCs w:val="20"/>
        </w:rPr>
        <w:t xml:space="preserve"> ab</w:t>
      </w:r>
      <w:r w:rsidRPr="0004158F">
        <w:rPr>
          <w:rFonts w:cstheme="minorHAnsi"/>
          <w:kern w:val="0"/>
          <w:sz w:val="20"/>
          <w:szCs w:val="20"/>
        </w:rPr>
        <w:t>,</w:t>
      </w:r>
      <w:r>
        <w:rPr>
          <w:rFonts w:cstheme="minorHAnsi"/>
          <w:kern w:val="0"/>
          <w:sz w:val="20"/>
          <w:szCs w:val="20"/>
        </w:rPr>
        <w:t xml:space="preserve"> </w:t>
      </w:r>
      <w:r w:rsidR="00432235">
        <w:rPr>
          <w:rFonts w:cstheme="minorHAnsi"/>
          <w:kern w:val="0"/>
          <w:sz w:val="20"/>
          <w:szCs w:val="20"/>
        </w:rPr>
        <w:t>die durch dynamische Effekte</w:t>
      </w:r>
      <w:r w:rsidRPr="0004158F">
        <w:rPr>
          <w:rFonts w:cstheme="minorHAnsi"/>
          <w:kern w:val="0"/>
          <w:sz w:val="20"/>
          <w:szCs w:val="20"/>
        </w:rPr>
        <w:t xml:space="preserve"> </w:t>
      </w:r>
      <w:r>
        <w:rPr>
          <w:rFonts w:cstheme="minorHAnsi"/>
          <w:kern w:val="0"/>
          <w:sz w:val="20"/>
          <w:szCs w:val="20"/>
        </w:rPr>
        <w:t>während des Ultraschall-Bondprozesses in den Bondfußbereich</w:t>
      </w:r>
      <w:r w:rsidR="00FA598F">
        <w:rPr>
          <w:rFonts w:cstheme="minorHAnsi"/>
          <w:kern w:val="0"/>
          <w:sz w:val="20"/>
          <w:szCs w:val="20"/>
        </w:rPr>
        <w:t xml:space="preserve"> </w:t>
      </w:r>
      <w:r w:rsidR="00432235" w:rsidRPr="00432235">
        <w:rPr>
          <w:rFonts w:cstheme="minorHAnsi"/>
          <w:kern w:val="0"/>
          <w:sz w:val="20"/>
          <w:szCs w:val="20"/>
        </w:rPr>
        <w:t>begünstigt</w:t>
      </w:r>
      <w:r w:rsidR="00432235">
        <w:rPr>
          <w:rFonts w:cstheme="minorHAnsi"/>
          <w:kern w:val="0"/>
          <w:sz w:val="20"/>
          <w:szCs w:val="20"/>
        </w:rPr>
        <w:t xml:space="preserve"> </w:t>
      </w:r>
      <w:r>
        <w:rPr>
          <w:rFonts w:cstheme="minorHAnsi"/>
          <w:kern w:val="0"/>
          <w:sz w:val="20"/>
          <w:szCs w:val="20"/>
        </w:rPr>
        <w:t>wird</w:t>
      </w:r>
      <w:r w:rsidRPr="0004158F">
        <w:rPr>
          <w:rFonts w:cstheme="minorHAnsi"/>
          <w:kern w:val="0"/>
          <w:sz w:val="20"/>
          <w:szCs w:val="20"/>
        </w:rPr>
        <w:t>.</w:t>
      </w:r>
      <w:r w:rsidR="00A00FC2">
        <w:rPr>
          <w:rFonts w:cstheme="minorHAnsi"/>
          <w:kern w:val="0"/>
          <w:sz w:val="20"/>
          <w:szCs w:val="20"/>
        </w:rPr>
        <w:t xml:space="preserve"> </w:t>
      </w:r>
      <w:r w:rsidR="00074BC8" w:rsidRPr="00074BC8">
        <w:rPr>
          <w:rFonts w:cstheme="minorHAnsi"/>
          <w:kern w:val="0"/>
          <w:sz w:val="20"/>
          <w:szCs w:val="20"/>
        </w:rPr>
        <w:t>Darüber hinaus könn</w:t>
      </w:r>
      <w:r w:rsidR="007F67D5">
        <w:rPr>
          <w:rFonts w:cstheme="minorHAnsi"/>
          <w:kern w:val="0"/>
          <w:sz w:val="20"/>
          <w:szCs w:val="20"/>
        </w:rPr>
        <w:t>t</w:t>
      </w:r>
      <w:r w:rsidR="00074BC8" w:rsidRPr="00074BC8">
        <w:rPr>
          <w:rFonts w:cstheme="minorHAnsi"/>
          <w:kern w:val="0"/>
          <w:sz w:val="20"/>
          <w:szCs w:val="20"/>
        </w:rPr>
        <w:t xml:space="preserve">en auch der </w:t>
      </w:r>
      <w:r w:rsidR="00074BC8">
        <w:rPr>
          <w:rFonts w:cstheme="minorHAnsi"/>
          <w:kern w:val="0"/>
          <w:sz w:val="20"/>
          <w:szCs w:val="20"/>
        </w:rPr>
        <w:t>Bondfußwinkel</w:t>
      </w:r>
      <w:r w:rsidR="00074BC8" w:rsidRPr="00074BC8">
        <w:rPr>
          <w:rFonts w:cstheme="minorHAnsi"/>
          <w:kern w:val="0"/>
          <w:sz w:val="20"/>
          <w:szCs w:val="20"/>
        </w:rPr>
        <w:t xml:space="preserve"> und die Form des gebogenen Bonddrahtes die Lebensdauer der Bauteile beeinflussen</w:t>
      </w:r>
      <w:r>
        <w:rPr>
          <w:rFonts w:cstheme="minorHAnsi"/>
          <w:kern w:val="0"/>
          <w:sz w:val="20"/>
          <w:szCs w:val="20"/>
        </w:rPr>
        <w:t>.</w:t>
      </w:r>
    </w:p>
    <w:p w14:paraId="083A975E" w14:textId="77777777" w:rsidR="0004158F" w:rsidRDefault="0004158F" w:rsidP="0004158F">
      <w:pPr>
        <w:autoSpaceDE w:val="0"/>
        <w:autoSpaceDN w:val="0"/>
        <w:adjustRightInd w:val="0"/>
        <w:spacing w:after="0" w:line="240" w:lineRule="auto"/>
        <w:jc w:val="both"/>
        <w:rPr>
          <w:rFonts w:cstheme="minorHAnsi"/>
          <w:kern w:val="0"/>
          <w:sz w:val="20"/>
          <w:szCs w:val="20"/>
        </w:rPr>
      </w:pPr>
    </w:p>
    <w:p w14:paraId="2B3B8A2B" w14:textId="7E8923F7" w:rsidR="0004158F" w:rsidRDefault="0004158F" w:rsidP="0004158F">
      <w:pPr>
        <w:autoSpaceDE w:val="0"/>
        <w:autoSpaceDN w:val="0"/>
        <w:adjustRightInd w:val="0"/>
        <w:spacing w:after="0" w:line="240" w:lineRule="auto"/>
        <w:jc w:val="both"/>
        <w:rPr>
          <w:rFonts w:cstheme="minorHAnsi"/>
          <w:kern w:val="0"/>
          <w:sz w:val="20"/>
          <w:szCs w:val="20"/>
        </w:rPr>
      </w:pPr>
      <w:r>
        <w:rPr>
          <w:rFonts w:cstheme="minorHAnsi"/>
          <w:kern w:val="0"/>
          <w:sz w:val="20"/>
          <w:szCs w:val="20"/>
        </w:rPr>
        <w:t xml:space="preserve">Im Vorfeld einer numerischen Untersuchung mithilfe von FE-Simulation wird ein Lebensdauergesetz für den Bondabriss ermittelt. Hierzu werden </w:t>
      </w:r>
      <w:r w:rsidRPr="0004158F">
        <w:rPr>
          <w:rFonts w:cstheme="minorHAnsi"/>
          <w:kern w:val="0"/>
          <w:sz w:val="20"/>
          <w:szCs w:val="20"/>
        </w:rPr>
        <w:t>Power Cycling</w:t>
      </w:r>
      <w:r>
        <w:rPr>
          <w:rFonts w:cstheme="minorHAnsi"/>
          <w:kern w:val="0"/>
          <w:sz w:val="20"/>
          <w:szCs w:val="20"/>
        </w:rPr>
        <w:t xml:space="preserve"> Tests </w:t>
      </w:r>
      <w:r w:rsidRPr="0004158F">
        <w:rPr>
          <w:rFonts w:cstheme="minorHAnsi"/>
          <w:kern w:val="0"/>
          <w:sz w:val="20"/>
          <w:szCs w:val="20"/>
        </w:rPr>
        <w:t>durchgeführt</w:t>
      </w:r>
      <w:r>
        <w:rPr>
          <w:rFonts w:cstheme="minorHAnsi"/>
          <w:kern w:val="0"/>
          <w:sz w:val="20"/>
          <w:szCs w:val="20"/>
        </w:rPr>
        <w:t>, wobei</w:t>
      </w:r>
      <w:r w:rsidRPr="0004158F">
        <w:rPr>
          <w:rFonts w:cstheme="minorHAnsi"/>
          <w:kern w:val="0"/>
          <w:sz w:val="20"/>
          <w:szCs w:val="20"/>
        </w:rPr>
        <w:t xml:space="preserve"> durch</w:t>
      </w:r>
      <w:r>
        <w:rPr>
          <w:rFonts w:cstheme="minorHAnsi"/>
          <w:kern w:val="0"/>
          <w:sz w:val="20"/>
          <w:szCs w:val="20"/>
        </w:rPr>
        <w:t xml:space="preserve"> </w:t>
      </w:r>
      <w:r w:rsidRPr="0004158F">
        <w:rPr>
          <w:rFonts w:cstheme="minorHAnsi"/>
          <w:kern w:val="0"/>
          <w:sz w:val="20"/>
          <w:szCs w:val="20"/>
        </w:rPr>
        <w:t>Anlegen eines sich wiederholenden</w:t>
      </w:r>
      <w:r>
        <w:rPr>
          <w:rFonts w:cstheme="minorHAnsi"/>
          <w:kern w:val="0"/>
          <w:sz w:val="20"/>
          <w:szCs w:val="20"/>
        </w:rPr>
        <w:t xml:space="preserve"> </w:t>
      </w:r>
      <w:r w:rsidRPr="0004158F">
        <w:rPr>
          <w:rFonts w:cstheme="minorHAnsi"/>
          <w:kern w:val="0"/>
          <w:sz w:val="20"/>
          <w:szCs w:val="20"/>
        </w:rPr>
        <w:t xml:space="preserve">Laststroms an die </w:t>
      </w:r>
      <w:r>
        <w:rPr>
          <w:rFonts w:cstheme="minorHAnsi"/>
          <w:kern w:val="0"/>
          <w:sz w:val="20"/>
          <w:szCs w:val="20"/>
        </w:rPr>
        <w:t>Bauteile</w:t>
      </w:r>
      <w:r w:rsidRPr="0004158F">
        <w:rPr>
          <w:rFonts w:cstheme="minorHAnsi"/>
          <w:kern w:val="0"/>
          <w:sz w:val="20"/>
          <w:szCs w:val="20"/>
        </w:rPr>
        <w:t xml:space="preserve"> eine</w:t>
      </w:r>
      <w:r>
        <w:rPr>
          <w:rFonts w:cstheme="minorHAnsi"/>
          <w:kern w:val="0"/>
          <w:sz w:val="20"/>
          <w:szCs w:val="20"/>
        </w:rPr>
        <w:t xml:space="preserve"> </w:t>
      </w:r>
      <w:r w:rsidRPr="0004158F">
        <w:rPr>
          <w:rFonts w:cstheme="minorHAnsi"/>
          <w:kern w:val="0"/>
          <w:sz w:val="20"/>
          <w:szCs w:val="20"/>
        </w:rPr>
        <w:t xml:space="preserve">Verlustleistung </w:t>
      </w:r>
      <w:r>
        <w:rPr>
          <w:rFonts w:cstheme="minorHAnsi"/>
          <w:kern w:val="0"/>
          <w:sz w:val="20"/>
          <w:szCs w:val="20"/>
        </w:rPr>
        <w:t xml:space="preserve">im Chip </w:t>
      </w:r>
      <w:r w:rsidRPr="0004158F">
        <w:rPr>
          <w:rFonts w:cstheme="minorHAnsi"/>
          <w:kern w:val="0"/>
          <w:sz w:val="20"/>
          <w:szCs w:val="20"/>
        </w:rPr>
        <w:t>induziert</w:t>
      </w:r>
      <w:r>
        <w:rPr>
          <w:rFonts w:cstheme="minorHAnsi"/>
          <w:kern w:val="0"/>
          <w:sz w:val="20"/>
          <w:szCs w:val="20"/>
        </w:rPr>
        <w:t xml:space="preserve"> wird. Dies führt zu kontrollierten Temperaturamplituden</w:t>
      </w:r>
      <w:r w:rsidRPr="0004158F">
        <w:rPr>
          <w:rFonts w:cstheme="minorHAnsi"/>
          <w:kern w:val="0"/>
          <w:sz w:val="20"/>
          <w:szCs w:val="20"/>
        </w:rPr>
        <w:t xml:space="preserve"> innerhalb des </w:t>
      </w:r>
      <w:r>
        <w:rPr>
          <w:rFonts w:cstheme="minorHAnsi"/>
          <w:kern w:val="0"/>
          <w:sz w:val="20"/>
          <w:szCs w:val="20"/>
        </w:rPr>
        <w:t>Bauelementes, wodurch die thermo-mechanische Beanspruchung des Bondfußbereichs die Materialdegradation begünstigt. Der Ausfallmechanismus folgt einem Potenzgesetz, wobei kleinere Temperaturhübe zu späterem Bondabriss führen.</w:t>
      </w:r>
    </w:p>
    <w:p w14:paraId="1E82124D" w14:textId="77777777" w:rsidR="0004158F" w:rsidRDefault="0004158F" w:rsidP="0004158F">
      <w:pPr>
        <w:autoSpaceDE w:val="0"/>
        <w:autoSpaceDN w:val="0"/>
        <w:adjustRightInd w:val="0"/>
        <w:spacing w:after="0" w:line="240" w:lineRule="auto"/>
        <w:jc w:val="both"/>
        <w:rPr>
          <w:rFonts w:cstheme="minorHAnsi"/>
          <w:kern w:val="0"/>
          <w:sz w:val="20"/>
          <w:szCs w:val="20"/>
        </w:rPr>
      </w:pPr>
    </w:p>
    <w:p w14:paraId="3946029C" w14:textId="7C9DBD6E" w:rsidR="00A97187" w:rsidRDefault="00B070D7" w:rsidP="00A97187">
      <w:pPr>
        <w:autoSpaceDE w:val="0"/>
        <w:autoSpaceDN w:val="0"/>
        <w:adjustRightInd w:val="0"/>
        <w:spacing w:after="0" w:line="240" w:lineRule="auto"/>
        <w:jc w:val="both"/>
        <w:rPr>
          <w:rFonts w:cstheme="minorHAnsi"/>
          <w:kern w:val="0"/>
          <w:sz w:val="20"/>
          <w:szCs w:val="20"/>
        </w:rPr>
      </w:pPr>
      <w:r>
        <w:rPr>
          <w:rFonts w:cstheme="minorHAnsi"/>
          <w:kern w:val="0"/>
          <w:sz w:val="20"/>
          <w:szCs w:val="20"/>
        </w:rPr>
        <w:t>Um die Schädigung im Bondfußbereich mithilfe von FE-Simulation ermitteln zu können, wird ein einem ersten Schritt der Bondprozess simuliert, um ein akkurates Modell des verformten Bonddrahts zu erhalten</w:t>
      </w:r>
      <w:r w:rsidR="00450A10">
        <w:rPr>
          <w:rFonts w:cstheme="minorHAnsi"/>
          <w:kern w:val="0"/>
          <w:sz w:val="20"/>
          <w:szCs w:val="20"/>
        </w:rPr>
        <w:t xml:space="preserve">. </w:t>
      </w:r>
      <w:r w:rsidR="00450A10" w:rsidRPr="00450A10">
        <w:rPr>
          <w:rFonts w:cstheme="minorHAnsi"/>
          <w:kern w:val="0"/>
          <w:sz w:val="20"/>
          <w:szCs w:val="20"/>
        </w:rPr>
        <w:t>Die Geometrie des</w:t>
      </w:r>
      <w:r w:rsidR="00450A10">
        <w:rPr>
          <w:rFonts w:cstheme="minorHAnsi"/>
          <w:kern w:val="0"/>
          <w:sz w:val="20"/>
          <w:szCs w:val="20"/>
        </w:rPr>
        <w:t xml:space="preserve"> </w:t>
      </w:r>
      <w:r w:rsidR="00450A10" w:rsidRPr="00450A10">
        <w:rPr>
          <w:rFonts w:cstheme="minorHAnsi"/>
          <w:kern w:val="0"/>
          <w:sz w:val="20"/>
          <w:szCs w:val="20"/>
        </w:rPr>
        <w:t>Bonding</w:t>
      </w:r>
      <w:r w:rsidR="00450A10">
        <w:rPr>
          <w:rFonts w:cstheme="minorHAnsi"/>
          <w:kern w:val="0"/>
          <w:sz w:val="20"/>
          <w:szCs w:val="20"/>
        </w:rPr>
        <w:t>-W</w:t>
      </w:r>
      <w:r w:rsidR="00450A10" w:rsidRPr="00450A10">
        <w:rPr>
          <w:rFonts w:cstheme="minorHAnsi"/>
          <w:kern w:val="0"/>
          <w:sz w:val="20"/>
          <w:szCs w:val="20"/>
        </w:rPr>
        <w:t xml:space="preserve">erkzeugs </w:t>
      </w:r>
      <w:r w:rsidR="00450A10">
        <w:rPr>
          <w:rFonts w:cstheme="minorHAnsi"/>
          <w:kern w:val="0"/>
          <w:sz w:val="20"/>
          <w:szCs w:val="20"/>
        </w:rPr>
        <w:t>entspricht dabei den</w:t>
      </w:r>
      <w:r w:rsidR="00450A10" w:rsidRPr="00450A10">
        <w:rPr>
          <w:rFonts w:cstheme="minorHAnsi"/>
          <w:kern w:val="0"/>
          <w:sz w:val="20"/>
          <w:szCs w:val="20"/>
        </w:rPr>
        <w:t xml:space="preserve"> realen Werkzeugabmessungen</w:t>
      </w:r>
      <w:r w:rsidR="00450A10">
        <w:rPr>
          <w:rFonts w:cstheme="minorHAnsi"/>
          <w:kern w:val="0"/>
          <w:sz w:val="20"/>
          <w:szCs w:val="20"/>
        </w:rPr>
        <w:t>.</w:t>
      </w:r>
      <w:r w:rsidR="00450A10" w:rsidRPr="00450A10">
        <w:rPr>
          <w:rFonts w:cstheme="minorHAnsi"/>
          <w:kern w:val="0"/>
          <w:sz w:val="20"/>
          <w:szCs w:val="20"/>
        </w:rPr>
        <w:t xml:space="preserve"> Der Drahtbondprozess wird mit Hilfe einer statischen</w:t>
      </w:r>
      <w:r w:rsidR="00450A10">
        <w:rPr>
          <w:rFonts w:cstheme="minorHAnsi"/>
          <w:kern w:val="0"/>
          <w:sz w:val="20"/>
          <w:szCs w:val="20"/>
        </w:rPr>
        <w:t xml:space="preserve"> </w:t>
      </w:r>
      <w:r w:rsidR="00450A10" w:rsidRPr="00450A10">
        <w:rPr>
          <w:rFonts w:cstheme="minorHAnsi"/>
          <w:kern w:val="0"/>
          <w:sz w:val="20"/>
          <w:szCs w:val="20"/>
        </w:rPr>
        <w:t xml:space="preserve">Strukturanalyse simuliert, d. h. unter Vernachlässigung von Trägheitseffekten. </w:t>
      </w:r>
      <w:r w:rsidR="00450A10">
        <w:rPr>
          <w:rFonts w:cstheme="minorHAnsi"/>
          <w:kern w:val="0"/>
          <w:sz w:val="20"/>
          <w:szCs w:val="20"/>
        </w:rPr>
        <w:t xml:space="preserve">Dem Werkzeug wird eine </w:t>
      </w:r>
      <w:r w:rsidR="00450A10" w:rsidRPr="00450A10">
        <w:rPr>
          <w:rFonts w:cstheme="minorHAnsi"/>
          <w:kern w:val="0"/>
          <w:sz w:val="20"/>
          <w:szCs w:val="20"/>
        </w:rPr>
        <w:t>vertikale</w:t>
      </w:r>
      <w:r w:rsidR="00450A10">
        <w:rPr>
          <w:rFonts w:cstheme="minorHAnsi"/>
          <w:kern w:val="0"/>
          <w:sz w:val="20"/>
          <w:szCs w:val="20"/>
        </w:rPr>
        <w:t xml:space="preserve"> </w:t>
      </w:r>
      <w:r w:rsidR="00450A10" w:rsidRPr="00450A10">
        <w:rPr>
          <w:rFonts w:cstheme="minorHAnsi"/>
          <w:kern w:val="0"/>
          <w:sz w:val="20"/>
          <w:szCs w:val="20"/>
        </w:rPr>
        <w:t>Verschiebung</w:t>
      </w:r>
      <w:r w:rsidR="00450A10">
        <w:rPr>
          <w:rFonts w:cstheme="minorHAnsi"/>
          <w:kern w:val="0"/>
          <w:sz w:val="20"/>
          <w:szCs w:val="20"/>
        </w:rPr>
        <w:t xml:space="preserve"> </w:t>
      </w:r>
      <w:r w:rsidR="00450A10" w:rsidRPr="00450A10">
        <w:rPr>
          <w:rFonts w:cstheme="minorHAnsi"/>
          <w:kern w:val="0"/>
          <w:sz w:val="20"/>
          <w:szCs w:val="20"/>
        </w:rPr>
        <w:t>vorgegeben</w:t>
      </w:r>
      <w:r w:rsidR="00450A10">
        <w:rPr>
          <w:rFonts w:cstheme="minorHAnsi"/>
          <w:kern w:val="0"/>
          <w:sz w:val="20"/>
          <w:szCs w:val="20"/>
        </w:rPr>
        <w:t xml:space="preserve">, </w:t>
      </w:r>
      <w:r w:rsidR="00450A10" w:rsidRPr="00450A10">
        <w:rPr>
          <w:rFonts w:cstheme="minorHAnsi"/>
          <w:kern w:val="0"/>
          <w:sz w:val="20"/>
          <w:szCs w:val="20"/>
        </w:rPr>
        <w:t>was zu einer plastischen Verformung innerhalb des Bonddrahtes führt</w:t>
      </w:r>
      <w:r w:rsidR="00450A10">
        <w:rPr>
          <w:rFonts w:cstheme="minorHAnsi"/>
          <w:kern w:val="0"/>
          <w:sz w:val="20"/>
          <w:szCs w:val="20"/>
        </w:rPr>
        <w:t>.</w:t>
      </w:r>
      <w:r w:rsidR="00450A10" w:rsidRPr="00450A10">
        <w:rPr>
          <w:rFonts w:cstheme="minorHAnsi"/>
          <w:kern w:val="0"/>
          <w:sz w:val="20"/>
          <w:szCs w:val="20"/>
        </w:rPr>
        <w:t xml:space="preserve"> </w:t>
      </w:r>
      <w:r w:rsidR="00450A10">
        <w:rPr>
          <w:rFonts w:cstheme="minorHAnsi"/>
          <w:kern w:val="0"/>
          <w:sz w:val="20"/>
          <w:szCs w:val="20"/>
        </w:rPr>
        <w:t xml:space="preserve">Die resultierende Bondfußgeometrie wird anhand von </w:t>
      </w:r>
      <w:r w:rsidR="00044BC2" w:rsidRPr="00044BC2">
        <w:rPr>
          <w:rFonts w:cstheme="minorHAnsi"/>
          <w:kern w:val="0"/>
          <w:sz w:val="20"/>
          <w:szCs w:val="20"/>
        </w:rPr>
        <w:t xml:space="preserve">Weißlicht-Interferometer-Messungen </w:t>
      </w:r>
      <w:r w:rsidR="00044BC2">
        <w:rPr>
          <w:rFonts w:cstheme="minorHAnsi"/>
          <w:kern w:val="0"/>
          <w:sz w:val="20"/>
          <w:szCs w:val="20"/>
        </w:rPr>
        <w:t xml:space="preserve">und </w:t>
      </w:r>
      <w:r w:rsidR="00450A10">
        <w:rPr>
          <w:rFonts w:cstheme="minorHAnsi"/>
          <w:kern w:val="0"/>
          <w:sz w:val="20"/>
          <w:szCs w:val="20"/>
        </w:rPr>
        <w:t xml:space="preserve">Schliffbildern des realen Bauelements validiert. Das </w:t>
      </w:r>
      <w:r w:rsidR="00450A10" w:rsidRPr="00450A10">
        <w:rPr>
          <w:rFonts w:cstheme="minorHAnsi"/>
          <w:kern w:val="0"/>
          <w:sz w:val="20"/>
          <w:szCs w:val="20"/>
        </w:rPr>
        <w:t xml:space="preserve">Bondwerkzeug </w:t>
      </w:r>
      <w:r w:rsidR="00450A10">
        <w:rPr>
          <w:rFonts w:cstheme="minorHAnsi"/>
          <w:kern w:val="0"/>
          <w:sz w:val="20"/>
          <w:szCs w:val="20"/>
        </w:rPr>
        <w:t xml:space="preserve">wird </w:t>
      </w:r>
      <w:r w:rsidR="00450A10" w:rsidRPr="00450A10">
        <w:rPr>
          <w:rFonts w:cstheme="minorHAnsi"/>
          <w:kern w:val="0"/>
          <w:sz w:val="20"/>
          <w:szCs w:val="20"/>
        </w:rPr>
        <w:t xml:space="preserve">nach Erreichen der gewünschten Geometrie </w:t>
      </w:r>
      <w:r w:rsidR="00450A10">
        <w:rPr>
          <w:rFonts w:cstheme="minorHAnsi"/>
          <w:kern w:val="0"/>
          <w:sz w:val="20"/>
          <w:szCs w:val="20"/>
        </w:rPr>
        <w:t>entfernt</w:t>
      </w:r>
      <w:r w:rsidR="00450A10" w:rsidRPr="00450A10">
        <w:rPr>
          <w:rFonts w:cstheme="minorHAnsi"/>
          <w:kern w:val="0"/>
          <w:sz w:val="20"/>
          <w:szCs w:val="20"/>
        </w:rPr>
        <w:t xml:space="preserve">, sodass </w:t>
      </w:r>
      <w:r w:rsidR="00482670">
        <w:rPr>
          <w:rFonts w:cstheme="minorHAnsi"/>
          <w:kern w:val="0"/>
          <w:sz w:val="20"/>
          <w:szCs w:val="20"/>
        </w:rPr>
        <w:t xml:space="preserve">sich </w:t>
      </w:r>
      <w:r w:rsidR="00450A10" w:rsidRPr="00450A10">
        <w:rPr>
          <w:rFonts w:cstheme="minorHAnsi"/>
          <w:kern w:val="0"/>
          <w:sz w:val="20"/>
          <w:szCs w:val="20"/>
        </w:rPr>
        <w:t>der Bonddraht</w:t>
      </w:r>
      <w:r w:rsidR="00450A10">
        <w:rPr>
          <w:rFonts w:cstheme="minorHAnsi"/>
          <w:kern w:val="0"/>
          <w:sz w:val="20"/>
          <w:szCs w:val="20"/>
        </w:rPr>
        <w:t xml:space="preserve"> </w:t>
      </w:r>
      <w:r w:rsidR="00450A10" w:rsidRPr="00450A10">
        <w:rPr>
          <w:rFonts w:cstheme="minorHAnsi"/>
          <w:kern w:val="0"/>
          <w:sz w:val="20"/>
          <w:szCs w:val="20"/>
        </w:rPr>
        <w:t>entspann</w:t>
      </w:r>
      <w:r w:rsidR="00482670">
        <w:rPr>
          <w:rFonts w:cstheme="minorHAnsi"/>
          <w:kern w:val="0"/>
          <w:sz w:val="20"/>
          <w:szCs w:val="20"/>
        </w:rPr>
        <w:t>t</w:t>
      </w:r>
      <w:r w:rsidR="00450A10" w:rsidRPr="00450A10">
        <w:rPr>
          <w:rFonts w:cstheme="minorHAnsi"/>
          <w:kern w:val="0"/>
          <w:sz w:val="20"/>
          <w:szCs w:val="20"/>
        </w:rPr>
        <w:t xml:space="preserve"> und seine gespeicherte elastische</w:t>
      </w:r>
      <w:r w:rsidR="00450A10">
        <w:rPr>
          <w:rFonts w:cstheme="minorHAnsi"/>
          <w:kern w:val="0"/>
          <w:sz w:val="20"/>
          <w:szCs w:val="20"/>
        </w:rPr>
        <w:t xml:space="preserve"> </w:t>
      </w:r>
      <w:r w:rsidR="00450A10" w:rsidRPr="00450A10">
        <w:rPr>
          <w:rFonts w:cstheme="minorHAnsi"/>
          <w:kern w:val="0"/>
          <w:sz w:val="20"/>
          <w:szCs w:val="20"/>
        </w:rPr>
        <w:t>Energie frei</w:t>
      </w:r>
      <w:r w:rsidR="00450A10">
        <w:rPr>
          <w:rFonts w:cstheme="minorHAnsi"/>
          <w:kern w:val="0"/>
          <w:sz w:val="20"/>
          <w:szCs w:val="20"/>
        </w:rPr>
        <w:t>setzt</w:t>
      </w:r>
      <w:r w:rsidR="00450A10" w:rsidRPr="00450A10">
        <w:rPr>
          <w:rFonts w:cstheme="minorHAnsi"/>
          <w:kern w:val="0"/>
          <w:sz w:val="20"/>
          <w:szCs w:val="20"/>
        </w:rPr>
        <w:t>.</w:t>
      </w:r>
      <w:r w:rsidR="00A97187">
        <w:rPr>
          <w:rFonts w:cstheme="minorHAnsi"/>
          <w:kern w:val="0"/>
          <w:sz w:val="20"/>
          <w:szCs w:val="20"/>
        </w:rPr>
        <w:t xml:space="preserve"> Im Anschluss werden die Power Cycling Tests</w:t>
      </w:r>
      <w:r w:rsidR="00A97187" w:rsidRPr="00A97187">
        <w:rPr>
          <w:rFonts w:cstheme="minorHAnsi"/>
          <w:kern w:val="0"/>
          <w:sz w:val="20"/>
          <w:szCs w:val="20"/>
        </w:rPr>
        <w:t xml:space="preserve"> mit einer transienten thermischen Analyse</w:t>
      </w:r>
      <w:r w:rsidR="00A97187">
        <w:rPr>
          <w:rFonts w:cstheme="minorHAnsi"/>
          <w:kern w:val="0"/>
          <w:sz w:val="20"/>
          <w:szCs w:val="20"/>
        </w:rPr>
        <w:t xml:space="preserve"> </w:t>
      </w:r>
      <w:r w:rsidR="00A97187" w:rsidRPr="00A97187">
        <w:rPr>
          <w:rFonts w:cstheme="minorHAnsi"/>
          <w:kern w:val="0"/>
          <w:sz w:val="20"/>
          <w:szCs w:val="20"/>
        </w:rPr>
        <w:t>und</w:t>
      </w:r>
      <w:r w:rsidR="00A97187">
        <w:rPr>
          <w:rFonts w:cstheme="minorHAnsi"/>
          <w:kern w:val="0"/>
          <w:sz w:val="20"/>
          <w:szCs w:val="20"/>
        </w:rPr>
        <w:t xml:space="preserve"> </w:t>
      </w:r>
      <w:r w:rsidR="00A97187" w:rsidRPr="00A97187">
        <w:rPr>
          <w:rFonts w:cstheme="minorHAnsi"/>
          <w:kern w:val="0"/>
          <w:sz w:val="20"/>
          <w:szCs w:val="20"/>
        </w:rPr>
        <w:t>einer schwach gekoppelten statischen Strukturanalyse simuliert.</w:t>
      </w:r>
      <w:r w:rsidR="00A97187">
        <w:rPr>
          <w:rFonts w:cstheme="minorHAnsi"/>
          <w:kern w:val="0"/>
          <w:sz w:val="20"/>
          <w:szCs w:val="20"/>
        </w:rPr>
        <w:t xml:space="preserve"> </w:t>
      </w:r>
      <w:r w:rsidR="00A97187" w:rsidRPr="00A97187">
        <w:rPr>
          <w:rFonts w:cstheme="minorHAnsi"/>
          <w:kern w:val="0"/>
          <w:sz w:val="20"/>
          <w:szCs w:val="20"/>
        </w:rPr>
        <w:t xml:space="preserve">Die thermische Analyse erfasst </w:t>
      </w:r>
      <w:r w:rsidR="00A97187">
        <w:rPr>
          <w:rFonts w:cstheme="minorHAnsi"/>
          <w:kern w:val="0"/>
          <w:sz w:val="20"/>
          <w:szCs w:val="20"/>
        </w:rPr>
        <w:t xml:space="preserve">dabei </w:t>
      </w:r>
      <w:r w:rsidR="00A97187" w:rsidRPr="00A97187">
        <w:rPr>
          <w:rFonts w:cstheme="minorHAnsi"/>
          <w:kern w:val="0"/>
          <w:sz w:val="20"/>
          <w:szCs w:val="20"/>
        </w:rPr>
        <w:t xml:space="preserve">die </w:t>
      </w:r>
      <w:r w:rsidR="00A97187">
        <w:rPr>
          <w:rFonts w:cstheme="minorHAnsi"/>
          <w:kern w:val="0"/>
          <w:sz w:val="20"/>
          <w:szCs w:val="20"/>
        </w:rPr>
        <w:t>zeitabhängige</w:t>
      </w:r>
      <w:r w:rsidR="00A97187" w:rsidRPr="00A97187">
        <w:rPr>
          <w:rFonts w:cstheme="minorHAnsi"/>
          <w:kern w:val="0"/>
          <w:sz w:val="20"/>
          <w:szCs w:val="20"/>
        </w:rPr>
        <w:t xml:space="preserve"> Temperaturverteilung innerhalb der Baugruppe</w:t>
      </w:r>
      <w:r w:rsidR="00A97187">
        <w:rPr>
          <w:rFonts w:cstheme="minorHAnsi"/>
          <w:kern w:val="0"/>
          <w:sz w:val="20"/>
          <w:szCs w:val="20"/>
        </w:rPr>
        <w:t xml:space="preserve"> </w:t>
      </w:r>
      <w:r w:rsidR="00A97187" w:rsidRPr="00A97187">
        <w:rPr>
          <w:rFonts w:cstheme="minorHAnsi"/>
          <w:kern w:val="0"/>
          <w:sz w:val="20"/>
          <w:szCs w:val="20"/>
        </w:rPr>
        <w:t>und die Strukturanalyse</w:t>
      </w:r>
      <w:r w:rsidR="00A97187">
        <w:rPr>
          <w:rFonts w:cstheme="minorHAnsi"/>
          <w:kern w:val="0"/>
          <w:sz w:val="20"/>
          <w:szCs w:val="20"/>
        </w:rPr>
        <w:t xml:space="preserve"> </w:t>
      </w:r>
      <w:r w:rsidR="00A97187" w:rsidRPr="00A97187">
        <w:rPr>
          <w:rFonts w:cstheme="minorHAnsi"/>
          <w:kern w:val="0"/>
          <w:sz w:val="20"/>
          <w:szCs w:val="20"/>
        </w:rPr>
        <w:t xml:space="preserve">liefert die </w:t>
      </w:r>
      <w:r w:rsidR="00A97187">
        <w:rPr>
          <w:rFonts w:cstheme="minorHAnsi"/>
          <w:kern w:val="0"/>
          <w:sz w:val="20"/>
          <w:szCs w:val="20"/>
        </w:rPr>
        <w:t xml:space="preserve">resultierenden </w:t>
      </w:r>
      <w:r w:rsidR="00A97187" w:rsidRPr="00A97187">
        <w:rPr>
          <w:rFonts w:cstheme="minorHAnsi"/>
          <w:kern w:val="0"/>
          <w:sz w:val="20"/>
          <w:szCs w:val="20"/>
        </w:rPr>
        <w:t>mechanischen Spannungen und Dehnungen</w:t>
      </w:r>
      <w:r w:rsidR="00A97187">
        <w:rPr>
          <w:rFonts w:cstheme="minorHAnsi"/>
          <w:kern w:val="0"/>
          <w:sz w:val="20"/>
          <w:szCs w:val="20"/>
        </w:rPr>
        <w:t xml:space="preserve">. </w:t>
      </w:r>
      <w:r w:rsidR="00A97187" w:rsidRPr="00A97187">
        <w:rPr>
          <w:rFonts w:cstheme="minorHAnsi"/>
          <w:kern w:val="0"/>
          <w:sz w:val="20"/>
          <w:szCs w:val="20"/>
        </w:rPr>
        <w:t xml:space="preserve">Zur </w:t>
      </w:r>
      <w:r w:rsidR="00A97187">
        <w:rPr>
          <w:rFonts w:cstheme="minorHAnsi"/>
          <w:kern w:val="0"/>
          <w:sz w:val="20"/>
          <w:szCs w:val="20"/>
        </w:rPr>
        <w:t xml:space="preserve">Berechnung </w:t>
      </w:r>
      <w:r w:rsidR="00A97187" w:rsidRPr="00A97187">
        <w:rPr>
          <w:rFonts w:cstheme="minorHAnsi"/>
          <w:kern w:val="0"/>
          <w:sz w:val="20"/>
          <w:szCs w:val="20"/>
        </w:rPr>
        <w:t xml:space="preserve">der Degradation des Bonddrahtes wird </w:t>
      </w:r>
      <w:r w:rsidR="00A97187">
        <w:rPr>
          <w:rFonts w:cstheme="minorHAnsi"/>
          <w:kern w:val="0"/>
          <w:sz w:val="20"/>
          <w:szCs w:val="20"/>
        </w:rPr>
        <w:t>ein Auswertevolumen</w:t>
      </w:r>
      <w:r w:rsidR="00A97187" w:rsidRPr="00A97187">
        <w:rPr>
          <w:rFonts w:cstheme="minorHAnsi"/>
          <w:kern w:val="0"/>
          <w:sz w:val="20"/>
          <w:szCs w:val="20"/>
        </w:rPr>
        <w:t xml:space="preserve"> </w:t>
      </w:r>
      <w:r w:rsidR="00044BC2" w:rsidRPr="00044BC2">
        <w:rPr>
          <w:rFonts w:cstheme="minorHAnsi"/>
          <w:kern w:val="0"/>
          <w:sz w:val="20"/>
          <w:szCs w:val="20"/>
        </w:rPr>
        <w:t>in der Nähe</w:t>
      </w:r>
      <w:r w:rsidR="00A97187">
        <w:rPr>
          <w:rFonts w:cstheme="minorHAnsi"/>
          <w:kern w:val="0"/>
          <w:sz w:val="20"/>
          <w:szCs w:val="20"/>
        </w:rPr>
        <w:t xml:space="preserve"> der</w:t>
      </w:r>
      <w:r w:rsidR="00A97187" w:rsidRPr="00A97187">
        <w:rPr>
          <w:rFonts w:cstheme="minorHAnsi"/>
          <w:kern w:val="0"/>
          <w:sz w:val="20"/>
          <w:szCs w:val="20"/>
        </w:rPr>
        <w:t xml:space="preserve"> Bond</w:t>
      </w:r>
      <w:r w:rsidR="00A97187">
        <w:rPr>
          <w:rFonts w:cstheme="minorHAnsi"/>
          <w:kern w:val="0"/>
          <w:sz w:val="20"/>
          <w:szCs w:val="20"/>
        </w:rPr>
        <w:t>grenzfläche definiert, in welchem sich der</w:t>
      </w:r>
      <w:r w:rsidR="00A97187" w:rsidRPr="00A97187">
        <w:rPr>
          <w:rFonts w:cstheme="minorHAnsi"/>
          <w:kern w:val="0"/>
          <w:sz w:val="20"/>
          <w:szCs w:val="20"/>
        </w:rPr>
        <w:t xml:space="preserve"> Riss</w:t>
      </w:r>
      <w:r w:rsidR="00A97187">
        <w:rPr>
          <w:rFonts w:cstheme="minorHAnsi"/>
          <w:kern w:val="0"/>
          <w:sz w:val="20"/>
          <w:szCs w:val="20"/>
        </w:rPr>
        <w:t xml:space="preserve"> ausbreitet. </w:t>
      </w:r>
      <w:r w:rsidR="00AF61AA">
        <w:rPr>
          <w:rFonts w:cstheme="minorHAnsi"/>
          <w:kern w:val="0"/>
          <w:sz w:val="20"/>
          <w:szCs w:val="20"/>
        </w:rPr>
        <w:t>In diesem Bereich wird die inelastische Dehnung ausgewertet, welche sich unter der Power Cycling Randbedingung akkumuliert. Daraus lässt sich ein Lebensdauermodell ableiten, welches den Bondabriss in Abhängigkeit einer mechanischen Belastungsmetrik beschreibt</w:t>
      </w:r>
      <w:r w:rsidR="00707A79">
        <w:rPr>
          <w:rFonts w:cstheme="minorHAnsi"/>
          <w:kern w:val="0"/>
          <w:sz w:val="20"/>
          <w:szCs w:val="20"/>
        </w:rPr>
        <w:t xml:space="preserve"> und wiederum einem Potenzgesetz folgt.</w:t>
      </w:r>
    </w:p>
    <w:p w14:paraId="70600CF1" w14:textId="77777777" w:rsidR="00E02529" w:rsidRDefault="00E02529" w:rsidP="00A97187">
      <w:pPr>
        <w:autoSpaceDE w:val="0"/>
        <w:autoSpaceDN w:val="0"/>
        <w:adjustRightInd w:val="0"/>
        <w:spacing w:after="0" w:line="240" w:lineRule="auto"/>
        <w:jc w:val="both"/>
        <w:rPr>
          <w:rFonts w:cstheme="minorHAnsi"/>
          <w:kern w:val="0"/>
          <w:sz w:val="20"/>
          <w:szCs w:val="20"/>
        </w:rPr>
      </w:pPr>
    </w:p>
    <w:p w14:paraId="5BE5B1B1" w14:textId="36D8F7AF" w:rsidR="00E02529" w:rsidRDefault="00E02529" w:rsidP="00A97187">
      <w:pPr>
        <w:autoSpaceDE w:val="0"/>
        <w:autoSpaceDN w:val="0"/>
        <w:adjustRightInd w:val="0"/>
        <w:spacing w:after="0" w:line="240" w:lineRule="auto"/>
        <w:jc w:val="both"/>
        <w:rPr>
          <w:rFonts w:cstheme="minorHAnsi"/>
          <w:kern w:val="0"/>
          <w:sz w:val="20"/>
          <w:szCs w:val="20"/>
        </w:rPr>
      </w:pPr>
      <w:r>
        <w:rPr>
          <w:rFonts w:cstheme="minorHAnsi"/>
          <w:kern w:val="0"/>
          <w:sz w:val="20"/>
          <w:szCs w:val="20"/>
        </w:rPr>
        <w:t>Der Einfluss von Geometrieschwankungen des Bonddrahts wird mithilfe einer Variation von Bondfußfläche,</w:t>
      </w:r>
      <w:r w:rsidR="00CF780D">
        <w:rPr>
          <w:rFonts w:cstheme="minorHAnsi"/>
          <w:kern w:val="0"/>
          <w:sz w:val="20"/>
          <w:szCs w:val="20"/>
        </w:rPr>
        <w:t xml:space="preserve"> </w:t>
      </w:r>
      <w:r w:rsidR="00924703">
        <w:rPr>
          <w:rFonts w:cstheme="minorHAnsi"/>
          <w:kern w:val="0"/>
          <w:sz w:val="20"/>
          <w:szCs w:val="20"/>
        </w:rPr>
        <w:t>Positionierung des Bonddrahtes</w:t>
      </w:r>
      <w:r>
        <w:rPr>
          <w:rFonts w:cstheme="minorHAnsi"/>
          <w:kern w:val="0"/>
          <w:sz w:val="20"/>
          <w:szCs w:val="20"/>
        </w:rPr>
        <w:t xml:space="preserve">, sowie </w:t>
      </w:r>
      <w:r w:rsidR="00924703">
        <w:rPr>
          <w:rFonts w:cstheme="minorHAnsi"/>
          <w:kern w:val="0"/>
          <w:sz w:val="20"/>
          <w:szCs w:val="20"/>
        </w:rPr>
        <w:t>s</w:t>
      </w:r>
      <w:r>
        <w:rPr>
          <w:rFonts w:cstheme="minorHAnsi"/>
          <w:kern w:val="0"/>
          <w:sz w:val="20"/>
          <w:szCs w:val="20"/>
        </w:rPr>
        <w:t xml:space="preserve">einer Rotation auf der Chipoberfläche quantifiziert. Dabei zeigt sich, dass eine Verkleinerung der Bondfußfläche um 20 % eine Erhöhung der Lebensdauer um 35 % bewirkt. Mit steigendem Temperaturhub schwächt sich dieser Effekt jedoch auf bis zu 25 % Erhöhung ab. Weiterhin zeigt sich, dass eine laterale Verschiebung des </w:t>
      </w:r>
      <w:r w:rsidR="00924703">
        <w:rPr>
          <w:rFonts w:cstheme="minorHAnsi"/>
          <w:kern w:val="0"/>
          <w:sz w:val="20"/>
          <w:szCs w:val="20"/>
        </w:rPr>
        <w:t xml:space="preserve">Bonddrahtes </w:t>
      </w:r>
      <w:r>
        <w:rPr>
          <w:rFonts w:cstheme="minorHAnsi"/>
          <w:kern w:val="0"/>
          <w:sz w:val="20"/>
          <w:szCs w:val="20"/>
        </w:rPr>
        <w:t>hin zur Chipmitte zu längerer Lebensdauer führt. Dies wird durch einen geringeren Abstand zur Lasteinleitung begründet, wodurch der mechanische „Hebel“ kleiner und damit kleinere Spannungen im Bondfuß induziert werden. Einen vernachlässigbaren Einfluss zeigt die Bondfußrotation, wonach auch bei Winkeln über 10° keine merkliche L</w:t>
      </w:r>
      <w:r w:rsidR="00B21678">
        <w:rPr>
          <w:rFonts w:cstheme="minorHAnsi"/>
          <w:kern w:val="0"/>
          <w:sz w:val="20"/>
          <w:szCs w:val="20"/>
        </w:rPr>
        <w:t>e</w:t>
      </w:r>
      <w:r>
        <w:rPr>
          <w:rFonts w:cstheme="minorHAnsi"/>
          <w:kern w:val="0"/>
          <w:sz w:val="20"/>
          <w:szCs w:val="20"/>
        </w:rPr>
        <w:t>bensdauererhöhung oder -reduktion festgestellt wird.</w:t>
      </w:r>
    </w:p>
    <w:p w14:paraId="16724B50" w14:textId="77777777" w:rsidR="00E02529" w:rsidRDefault="00E02529" w:rsidP="00A97187">
      <w:pPr>
        <w:autoSpaceDE w:val="0"/>
        <w:autoSpaceDN w:val="0"/>
        <w:adjustRightInd w:val="0"/>
        <w:spacing w:after="0" w:line="240" w:lineRule="auto"/>
        <w:jc w:val="both"/>
        <w:rPr>
          <w:rFonts w:cstheme="minorHAnsi"/>
          <w:kern w:val="0"/>
          <w:sz w:val="20"/>
          <w:szCs w:val="20"/>
        </w:rPr>
      </w:pPr>
    </w:p>
    <w:p w14:paraId="79484D18" w14:textId="1B959E07" w:rsidR="0004158F" w:rsidRDefault="00E02529" w:rsidP="0004158F">
      <w:pPr>
        <w:autoSpaceDE w:val="0"/>
        <w:autoSpaceDN w:val="0"/>
        <w:adjustRightInd w:val="0"/>
        <w:spacing w:after="0" w:line="240" w:lineRule="auto"/>
        <w:jc w:val="both"/>
        <w:rPr>
          <w:rFonts w:cstheme="minorHAnsi"/>
          <w:kern w:val="0"/>
          <w:sz w:val="20"/>
          <w:szCs w:val="20"/>
        </w:rPr>
      </w:pPr>
      <w:r>
        <w:rPr>
          <w:rFonts w:cstheme="minorHAnsi"/>
          <w:kern w:val="0"/>
          <w:sz w:val="20"/>
          <w:szCs w:val="20"/>
        </w:rPr>
        <w:t>Künftig sollen weitere Untersuchungen wie Temperaturwechseltests auch an Bauelementen auf verschiedenen Schaltungsträgersubstraten durchgeführt werden, um neben dem Bondabriss auch weitere Schädigungsmechanismen wie bspw. Lötstellenversagen zu quantifizieren. Das Ziel ist dabei, konkurrierende Fehlermechanismen simulativ in einer Frühphase des Entwicklungsprozesses solcher Baugruppen zu bewerten, um eine Prognose über den zu erwartenden Schädigungsmechanismus treffen zu können</w:t>
      </w:r>
      <w:r w:rsidRPr="00E02529">
        <w:rPr>
          <w:rFonts w:cstheme="minorHAnsi"/>
          <w:kern w:val="0"/>
          <w:sz w:val="20"/>
          <w:szCs w:val="20"/>
        </w:rPr>
        <w:t>.</w:t>
      </w:r>
    </w:p>
    <w:p w14:paraId="2A8FC2CE" w14:textId="77777777" w:rsidR="009E781A" w:rsidRPr="0004158F" w:rsidRDefault="009E781A" w:rsidP="0004158F">
      <w:pPr>
        <w:autoSpaceDE w:val="0"/>
        <w:autoSpaceDN w:val="0"/>
        <w:adjustRightInd w:val="0"/>
        <w:spacing w:after="0" w:line="240" w:lineRule="auto"/>
        <w:jc w:val="both"/>
        <w:rPr>
          <w:rFonts w:cstheme="minorHAnsi"/>
          <w:b/>
          <w:bCs/>
          <w:kern w:val="0"/>
          <w:sz w:val="20"/>
          <w:szCs w:val="20"/>
        </w:rPr>
      </w:pPr>
    </w:p>
    <w:p w14:paraId="20EACBA1" w14:textId="54800FBF" w:rsidR="0004158F" w:rsidRDefault="005A3AD0" w:rsidP="00944B41">
      <w:pPr>
        <w:autoSpaceDE w:val="0"/>
        <w:autoSpaceDN w:val="0"/>
        <w:adjustRightInd w:val="0"/>
        <w:spacing w:after="0" w:line="240" w:lineRule="auto"/>
        <w:jc w:val="center"/>
        <w:rPr>
          <w:rFonts w:cstheme="minorHAnsi"/>
          <w:b/>
          <w:bCs/>
          <w:kern w:val="0"/>
          <w:sz w:val="20"/>
          <w:szCs w:val="20"/>
        </w:rPr>
      </w:pPr>
      <w:r>
        <w:rPr>
          <w:noProof/>
        </w:rPr>
        <w:lastRenderedPageBreak/>
        <w:drawing>
          <wp:inline distT="0" distB="0" distL="0" distR="0" wp14:anchorId="22CCB963" wp14:editId="4A70E92C">
            <wp:extent cx="3782357" cy="4320000"/>
            <wp:effectExtent l="0" t="0" r="8890" b="4445"/>
            <wp:docPr id="296901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82357" cy="4320000"/>
                    </a:xfrm>
                    <a:prstGeom prst="rect">
                      <a:avLst/>
                    </a:prstGeom>
                    <a:noFill/>
                    <a:ln>
                      <a:noFill/>
                    </a:ln>
                  </pic:spPr>
                </pic:pic>
              </a:graphicData>
            </a:graphic>
          </wp:inline>
        </w:drawing>
      </w:r>
    </w:p>
    <w:p w14:paraId="0DE372CC" w14:textId="77777777" w:rsidR="000637FB" w:rsidRDefault="000637FB" w:rsidP="00944B41">
      <w:pPr>
        <w:autoSpaceDE w:val="0"/>
        <w:autoSpaceDN w:val="0"/>
        <w:adjustRightInd w:val="0"/>
        <w:spacing w:after="0" w:line="240" w:lineRule="auto"/>
        <w:jc w:val="center"/>
        <w:rPr>
          <w:rFonts w:cstheme="minorHAnsi"/>
          <w:b/>
          <w:bCs/>
          <w:kern w:val="0"/>
          <w:sz w:val="20"/>
          <w:szCs w:val="20"/>
        </w:rPr>
      </w:pPr>
    </w:p>
    <w:p w14:paraId="457EEEAF" w14:textId="5924F74C" w:rsidR="000637FB" w:rsidRDefault="002C515E" w:rsidP="00944B41">
      <w:pPr>
        <w:autoSpaceDE w:val="0"/>
        <w:autoSpaceDN w:val="0"/>
        <w:adjustRightInd w:val="0"/>
        <w:spacing w:after="0" w:line="240" w:lineRule="auto"/>
        <w:jc w:val="center"/>
        <w:rPr>
          <w:rFonts w:cstheme="minorHAnsi"/>
          <w:b/>
          <w:bCs/>
          <w:kern w:val="0"/>
          <w:sz w:val="20"/>
          <w:szCs w:val="20"/>
        </w:rPr>
      </w:pPr>
      <w:r>
        <w:rPr>
          <w:noProof/>
        </w:rPr>
        <w:drawing>
          <wp:inline distT="0" distB="0" distL="0" distR="0" wp14:anchorId="41E0B641" wp14:editId="7A3015AB">
            <wp:extent cx="3330000" cy="2520000"/>
            <wp:effectExtent l="0" t="0" r="3810" b="0"/>
            <wp:docPr id="185929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0000" cy="2520000"/>
                    </a:xfrm>
                    <a:prstGeom prst="rect">
                      <a:avLst/>
                    </a:prstGeom>
                    <a:noFill/>
                    <a:ln>
                      <a:noFill/>
                    </a:ln>
                  </pic:spPr>
                </pic:pic>
              </a:graphicData>
            </a:graphic>
          </wp:inline>
        </w:drawing>
      </w:r>
    </w:p>
    <w:p w14:paraId="122EBE59" w14:textId="2C0F2DAD" w:rsidR="00E0616B" w:rsidRPr="007762C1" w:rsidRDefault="00E0616B" w:rsidP="00944B41">
      <w:pPr>
        <w:autoSpaceDE w:val="0"/>
        <w:autoSpaceDN w:val="0"/>
        <w:adjustRightInd w:val="0"/>
        <w:spacing w:after="0" w:line="240" w:lineRule="auto"/>
        <w:jc w:val="center"/>
        <w:rPr>
          <w:rFonts w:cstheme="minorHAnsi"/>
          <w:b/>
          <w:bCs/>
          <w:kern w:val="0"/>
          <w:sz w:val="20"/>
          <w:szCs w:val="20"/>
        </w:rPr>
      </w:pPr>
      <w:r w:rsidRPr="00E0616B">
        <w:rPr>
          <w:rFonts w:cstheme="minorHAnsi"/>
          <w:b/>
          <w:bCs/>
          <w:kern w:val="0"/>
          <w:sz w:val="20"/>
          <w:szCs w:val="20"/>
        </w:rPr>
        <w:t>Auswirkung der Bondfläche des Bonddrahts auf die Lebensdauer des DUT</w:t>
      </w:r>
    </w:p>
    <w:sectPr w:rsidR="00E0616B" w:rsidRPr="007762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BE"/>
    <w:rsid w:val="0004158F"/>
    <w:rsid w:val="00044BC2"/>
    <w:rsid w:val="000637FB"/>
    <w:rsid w:val="00074BC8"/>
    <w:rsid w:val="002C515E"/>
    <w:rsid w:val="002F7D59"/>
    <w:rsid w:val="00432235"/>
    <w:rsid w:val="00444E4E"/>
    <w:rsid w:val="00450A10"/>
    <w:rsid w:val="00482670"/>
    <w:rsid w:val="00517CBE"/>
    <w:rsid w:val="0057001E"/>
    <w:rsid w:val="005A3AD0"/>
    <w:rsid w:val="00707A79"/>
    <w:rsid w:val="007762C1"/>
    <w:rsid w:val="007B1A96"/>
    <w:rsid w:val="007F67D5"/>
    <w:rsid w:val="00907C31"/>
    <w:rsid w:val="00924703"/>
    <w:rsid w:val="00931C81"/>
    <w:rsid w:val="00944B41"/>
    <w:rsid w:val="009D5823"/>
    <w:rsid w:val="009E781A"/>
    <w:rsid w:val="00A00FC2"/>
    <w:rsid w:val="00A97187"/>
    <w:rsid w:val="00AF61AA"/>
    <w:rsid w:val="00B070D7"/>
    <w:rsid w:val="00B21678"/>
    <w:rsid w:val="00B273E4"/>
    <w:rsid w:val="00CF780D"/>
    <w:rsid w:val="00D86ADE"/>
    <w:rsid w:val="00E02529"/>
    <w:rsid w:val="00E0616B"/>
    <w:rsid w:val="00FA59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27470"/>
  <w15:chartTrackingRefBased/>
  <w15:docId w15:val="{06B8E272-BDCA-40B1-AF54-0B8EE128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322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20A89022BA9B43B384854AFB091ECE" ma:contentTypeVersion="17" ma:contentTypeDescription="Ein neues Dokument erstellen." ma:contentTypeScope="" ma:versionID="4c19661561359f538f47327996e1e887">
  <xsd:schema xmlns:xsd="http://www.w3.org/2001/XMLSchema" xmlns:xs="http://www.w3.org/2001/XMLSchema" xmlns:p="http://schemas.microsoft.com/office/2006/metadata/properties" xmlns:ns2="51c8c2a5-94b0-460e-ae87-7c86c494f558" xmlns:ns3="6677f45e-0039-4a14-aae9-b4cb987798f6" targetNamespace="http://schemas.microsoft.com/office/2006/metadata/properties" ma:root="true" ma:fieldsID="7eb9969774140ce632c3357e1d1e74cf" ns2:_="" ns3:_="">
    <xsd:import namespace="51c8c2a5-94b0-460e-ae87-7c86c494f558"/>
    <xsd:import namespace="6677f45e-0039-4a14-aae9-b4cb987798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Inf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c2a5-94b0-460e-ae87-7c86c494f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e69d81cb-74fd-49ac-b0f4-ca4cec6ee217"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Infos" ma:index="24" nillable="true" ma:displayName="Infos" ma:description="unsortierte Bilder von Konferenz" ma:format="Dropdown" ma:internalName="Info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77f45e-0039-4a14-aae9-b4cb987798f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50efb5d-0667-4207-9eca-fe562abbcb5c}" ma:internalName="TaxCatchAll" ma:showField="CatchAllData" ma:web="6677f45e-0039-4a14-aae9-b4cb987798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c8c2a5-94b0-460e-ae87-7c86c494f558">
      <Terms xmlns="http://schemas.microsoft.com/office/infopath/2007/PartnerControls"/>
    </lcf76f155ced4ddcb4097134ff3c332f>
    <Infos xmlns="51c8c2a5-94b0-460e-ae87-7c86c494f558" xsi:nil="true"/>
    <TaxCatchAll xmlns="6677f45e-0039-4a14-aae9-b4cb987798f6" xsi:nil="true"/>
  </documentManagement>
</p:properties>
</file>

<file path=customXml/itemProps1.xml><?xml version="1.0" encoding="utf-8"?>
<ds:datastoreItem xmlns:ds="http://schemas.openxmlformats.org/officeDocument/2006/customXml" ds:itemID="{509B5062-ABF3-42DE-99DB-08559ECAC1C6}"/>
</file>

<file path=customXml/itemProps2.xml><?xml version="1.0" encoding="utf-8"?>
<ds:datastoreItem xmlns:ds="http://schemas.openxmlformats.org/officeDocument/2006/customXml" ds:itemID="{15C624A9-35A9-484A-9FB7-AEDB9F17A6D4}"/>
</file>

<file path=customXml/itemProps3.xml><?xml version="1.0" encoding="utf-8"?>
<ds:datastoreItem xmlns:ds="http://schemas.openxmlformats.org/officeDocument/2006/customXml" ds:itemID="{E7016D33-110D-4C34-BCEE-3F788A6C8679}"/>
</file>

<file path=docProps/app.xml><?xml version="1.0" encoding="utf-8"?>
<Properties xmlns="http://schemas.openxmlformats.org/officeDocument/2006/extended-properties" xmlns:vt="http://schemas.openxmlformats.org/officeDocument/2006/docPropsVTypes">
  <Template>Normal.dotm</Template>
  <TotalTime>0</TotalTime>
  <Pages>2</Pages>
  <Words>746</Words>
  <Characters>4257</Characters>
  <Application>Microsoft Office Word</Application>
  <DocSecurity>0</DocSecurity>
  <Lines>35</Lines>
  <Paragraphs>9</Paragraphs>
  <ScaleCrop>false</ScaleCrop>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Gleichauf Jonas (CR/APT3)</dc:creator>
  <cp:keywords/>
  <dc:description/>
  <cp:lastModifiedBy>Kilian Borja (CR/APT3)</cp:lastModifiedBy>
  <cp:revision>21</cp:revision>
  <dcterms:created xsi:type="dcterms:W3CDTF">2024-12-20T08:59:00Z</dcterms:created>
  <dcterms:modified xsi:type="dcterms:W3CDTF">2025-01-14T10:13:00Z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0x0101001620A89022BA9B43B384854AFB091ECE</vt:lpwstr>
  </property>
</Properties>
</file>